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附件——论坛介绍：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论坛组织机构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指导单位：玉溪市人民政府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主办单位：</w:t>
      </w:r>
      <w:r>
        <w:rPr>
          <w:rFonts w:ascii="仿宋" w:hAnsi="仿宋" w:eastAsia="仿宋"/>
          <w:sz w:val="30"/>
          <w:szCs w:val="30"/>
        </w:rPr>
        <w:t xml:space="preserve"> 中国国际贸易促进委员会云南省玉溪市委员会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玉溪商会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联合主办单位：</w:t>
      </w:r>
      <w:r>
        <w:rPr>
          <w:rFonts w:ascii="仿宋" w:hAnsi="仿宋" w:eastAsia="仿宋"/>
          <w:sz w:val="30"/>
          <w:szCs w:val="30"/>
        </w:rPr>
        <w:t>中国国际贸易促进委员会云南省委员会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《WTO经济导刊》杂志社</w:t>
      </w:r>
    </w:p>
    <w:p>
      <w:pPr>
        <w:spacing w:line="276" w:lineRule="auto"/>
        <w:ind w:firstLine="2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中国电子工业标准化技术协会</w:t>
      </w:r>
    </w:p>
    <w:p>
      <w:pPr>
        <w:spacing w:line="276" w:lineRule="auto"/>
        <w:ind w:firstLine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中国外商投资企业CSR工作委员会</w:t>
      </w:r>
    </w:p>
    <w:p>
      <w:pPr>
        <w:spacing w:line="276" w:lineRule="auto"/>
        <w:ind w:firstLine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中国扶贫基金会（TBC）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合作伙伴</w:t>
      </w:r>
      <w:r>
        <w:rPr>
          <w:rFonts w:hint="eastAsia" w:ascii="仿宋" w:hAnsi="仿宋" w:eastAsia="仿宋"/>
          <w:color w:val="000000"/>
          <w:sz w:val="30"/>
          <w:szCs w:val="30"/>
        </w:rPr>
        <w:t>：</w:t>
      </w:r>
      <w:r>
        <w:rPr>
          <w:rFonts w:ascii="仿宋" w:hAnsi="仿宋" w:eastAsia="仿宋"/>
          <w:sz w:val="30"/>
          <w:szCs w:val="30"/>
        </w:rPr>
        <w:t>中国铜业有限公司云南铜业（集团）有限公司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论坛时间地点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2017年9月4-5日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云南省玉溪市阳光海岸</w:t>
      </w:r>
      <w:r>
        <w:rPr>
          <w:rFonts w:ascii="仿宋" w:hAnsi="仿宋" w:eastAsia="仿宋"/>
          <w:sz w:val="30"/>
          <w:szCs w:val="30"/>
        </w:rPr>
        <w:t>酒店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</w:p>
    <w:p>
      <w:pPr>
        <w:pStyle w:val="4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论坛简要议程（拟）</w:t>
      </w:r>
    </w:p>
    <w:p>
      <w:pPr>
        <w:pStyle w:val="4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第一天：18:00-20:00</w:t>
      </w:r>
    </w:p>
    <w:p>
      <w:pPr>
        <w:spacing w:line="276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抚仙之夜——中国西部可持续发展之路暨玉溪产业和优秀企业展</w:t>
      </w:r>
    </w:p>
    <w:p>
      <w:pPr>
        <w:spacing w:line="276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主题发言：</w:t>
      </w:r>
    </w:p>
    <w:p>
      <w:pPr>
        <w:spacing w:line="276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玉溪市人民政府领导</w:t>
      </w:r>
    </w:p>
    <w:p>
      <w:pPr>
        <w:spacing w:line="276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企业代表</w:t>
      </w:r>
    </w:p>
    <w:p>
      <w:pPr>
        <w:pStyle w:val="4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第二天：09:00-17:00</w:t>
      </w:r>
    </w:p>
    <w:p>
      <w:pPr>
        <w:spacing w:line="276" w:lineRule="auto"/>
        <w:ind w:left="600" w:leftChars="250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>09:00-09:30开幕式（工信部政法司领导、玉溪市政府领导、中国外资企业协会领导等致辞）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09:30-10:20主题演讲（可持续发展领域专家、企业代表）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10:20-10:30休息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10:30-11:00主题论坛：国有企业社会责任与区域可持续发展（云铜集团2016年企业社会责任报告发布）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11：00-12：00 “一带一路”倡议下的云南企业走出去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12:00-13:30午餐</w:t>
      </w:r>
    </w:p>
    <w:p>
      <w:pPr>
        <w:spacing w:line="276" w:lineRule="auto"/>
        <w:ind w:left="600" w:leftChars="250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>13:30-14:30 精准扶贫与美丽乡村建设</w:t>
      </w:r>
    </w:p>
    <w:p>
      <w:pPr>
        <w:spacing w:line="276" w:lineRule="auto"/>
        <w:ind w:left="600" w:leftChars="250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>14:30-15:30 生物多样性保护与大健康产业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15:30-16:00玉溪市企业社会责任优秀企业表彰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16:00-17:00 玉溪市政府和与会企业代表对话交流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签署“地方政府与企业共促可持续发展战略共识”</w:t>
      </w:r>
    </w:p>
    <w:p>
      <w:pPr>
        <w:spacing w:line="276" w:lineRule="auto"/>
        <w:ind w:left="600" w:left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17:00 结束</w:t>
      </w:r>
    </w:p>
    <w:p>
      <w:pPr>
        <w:spacing w:line="276" w:lineRule="auto"/>
        <w:rPr>
          <w:rFonts w:ascii="仿宋" w:hAnsi="仿宋" w:eastAsia="仿宋"/>
          <w:sz w:val="30"/>
          <w:szCs w:val="30"/>
        </w:rPr>
      </w:pPr>
    </w:p>
    <w:p>
      <w:pPr>
        <w:spacing w:line="276" w:lineRule="auto"/>
        <w:rPr>
          <w:rFonts w:ascii="仿宋" w:hAnsi="仿宋" w:eastAsia="仿宋" w:cs="Tahoma"/>
          <w:color w:val="333333"/>
          <w:kern w:val="0"/>
          <w:sz w:val="18"/>
          <w:szCs w:val="18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参会回执</w:t>
      </w:r>
    </w:p>
    <w:tbl>
      <w:tblPr>
        <w:tblStyle w:val="3"/>
        <w:tblW w:w="82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48"/>
        <w:gridCol w:w="1709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448" w:type="dxa"/>
            <w:vAlign w:val="top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1709" w:type="dxa"/>
            <w:vAlign w:val="top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2437" w:type="dxa"/>
            <w:vAlign w:val="top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48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7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48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7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96" w:type="dxa"/>
            <w:vAlign w:val="top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抵达昆明时间及航班号</w:t>
            </w:r>
          </w:p>
        </w:tc>
        <w:tc>
          <w:tcPr>
            <w:tcW w:w="2448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离开昆明时间及航班号</w:t>
            </w:r>
          </w:p>
        </w:tc>
        <w:tc>
          <w:tcPr>
            <w:tcW w:w="2437" w:type="dxa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注：1、会议不收取会议费，差旅费自理；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会议主办方将于9月4日在昆明长水国际机场安排两次接机服务，从昆明长水机场出发时间分别为13：00、15：30；9月5日从会议酒店送机时间为17：00；9月6日送机时间为07：00。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如需协助预定酒店，请将入住日期、离店日期、房型、房间数量等信息一并回复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回执提交截止时间为：8月30日。</w:t>
      </w:r>
    </w:p>
    <w:p>
      <w:pPr>
        <w:pStyle w:val="4"/>
        <w:numPr>
          <w:ilvl w:val="0"/>
          <w:numId w:val="3"/>
        </w:numPr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会议报名回执请发</w:t>
      </w:r>
      <w:r>
        <w:rPr>
          <w:rFonts w:ascii="仿宋" w:hAnsi="仿宋" w:eastAsia="仿宋"/>
        </w:rPr>
        <w:t>WTO经济导刊，联系人：</w:t>
      </w:r>
    </w:p>
    <w:p>
      <w:pPr>
        <w:pStyle w:val="4"/>
        <w:ind w:left="874" w:firstLine="0"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王影：</w:t>
      </w:r>
      <w:r>
        <w:rPr>
          <w:rFonts w:ascii="仿宋" w:hAnsi="仿宋" w:eastAsia="仿宋"/>
        </w:rPr>
        <w:t>010-62119201、13801241296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ying.wang@goldenbeechina.com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CFA"/>
    <w:multiLevelType w:val="multilevel"/>
    <w:tmpl w:val="044B6CFA"/>
    <w:lvl w:ilvl="0" w:tentative="0">
      <w:start w:val="1"/>
      <w:numFmt w:val="bullet"/>
      <w:lvlText w:val="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1">
    <w:nsid w:val="153259F8"/>
    <w:multiLevelType w:val="multilevel"/>
    <w:tmpl w:val="153259F8"/>
    <w:lvl w:ilvl="0" w:tentative="0">
      <w:start w:val="2"/>
      <w:numFmt w:val="decimal"/>
      <w:lvlText w:val="%1、"/>
      <w:lvlJc w:val="left"/>
      <w:pPr>
        <w:ind w:left="874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860" w:hanging="480"/>
      </w:pPr>
    </w:lvl>
    <w:lvl w:ilvl="2" w:tentative="0">
      <w:start w:val="1"/>
      <w:numFmt w:val="lowerRoman"/>
      <w:lvlText w:val="%3."/>
      <w:lvlJc w:val="right"/>
      <w:pPr>
        <w:ind w:left="2340" w:hanging="480"/>
      </w:pPr>
    </w:lvl>
    <w:lvl w:ilvl="3" w:tentative="0">
      <w:start w:val="1"/>
      <w:numFmt w:val="decimal"/>
      <w:lvlText w:val="%4."/>
      <w:lvlJc w:val="left"/>
      <w:pPr>
        <w:ind w:left="2820" w:hanging="480"/>
      </w:pPr>
    </w:lvl>
    <w:lvl w:ilvl="4" w:tentative="0">
      <w:start w:val="1"/>
      <w:numFmt w:val="lowerLetter"/>
      <w:lvlText w:val="%5)"/>
      <w:lvlJc w:val="left"/>
      <w:pPr>
        <w:ind w:left="3300" w:hanging="480"/>
      </w:pPr>
    </w:lvl>
    <w:lvl w:ilvl="5" w:tentative="0">
      <w:start w:val="1"/>
      <w:numFmt w:val="lowerRoman"/>
      <w:lvlText w:val="%6."/>
      <w:lvlJc w:val="right"/>
      <w:pPr>
        <w:ind w:left="3780" w:hanging="480"/>
      </w:pPr>
    </w:lvl>
    <w:lvl w:ilvl="6" w:tentative="0">
      <w:start w:val="1"/>
      <w:numFmt w:val="decimal"/>
      <w:lvlText w:val="%7."/>
      <w:lvlJc w:val="left"/>
      <w:pPr>
        <w:ind w:left="4260" w:hanging="480"/>
      </w:pPr>
    </w:lvl>
    <w:lvl w:ilvl="7" w:tentative="0">
      <w:start w:val="1"/>
      <w:numFmt w:val="lowerLetter"/>
      <w:lvlText w:val="%8)"/>
      <w:lvlJc w:val="left"/>
      <w:pPr>
        <w:ind w:left="4740" w:hanging="480"/>
      </w:pPr>
    </w:lvl>
    <w:lvl w:ilvl="8" w:tentative="0">
      <w:start w:val="1"/>
      <w:numFmt w:val="lowerRoman"/>
      <w:lvlText w:val="%9."/>
      <w:lvlJc w:val="right"/>
      <w:pPr>
        <w:ind w:left="5220" w:hanging="480"/>
      </w:pPr>
    </w:lvl>
  </w:abstractNum>
  <w:abstractNum w:abstractNumId="2">
    <w:nsid w:val="645B54EE"/>
    <w:multiLevelType w:val="multilevel"/>
    <w:tmpl w:val="645B54E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20C97"/>
    <w:rsid w:val="5622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2017-08-25T02:15:00Z</dcterms:created>
  <dc:creator>Administrator</dc:creator>
  <cp:lastModifiedBy>Administrator</cp:lastModifiedBy>
  <dcterms:modified xsi:type="dcterms:W3CDTF">2017-08-25T02:16:34Z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